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E4" w:rsidRPr="00456B37" w:rsidRDefault="00B800A1">
      <w:pPr>
        <w:pStyle w:val="Ttulo"/>
        <w:spacing w:line="237" w:lineRule="auto"/>
        <w:rPr>
          <w:rFonts w:asciiTheme="minorHAnsi" w:hAnsiTheme="minorHAnsi" w:cstheme="minorHAnsi"/>
          <w:sz w:val="44"/>
        </w:rPr>
      </w:pPr>
      <w:r w:rsidRPr="00B800A1">
        <w:rPr>
          <w:rFonts w:asciiTheme="minorHAnsi" w:hAnsiTheme="minorHAnsi" w:cstheme="minorHAnsi"/>
          <w:color w:val="1F4E79"/>
          <w:w w:val="85"/>
          <w:sz w:val="44"/>
        </w:rPr>
        <w:t xml:space="preserve">Renal </w:t>
      </w:r>
      <w:proofErr w:type="spellStart"/>
      <w:r w:rsidRPr="00B800A1">
        <w:rPr>
          <w:rFonts w:asciiTheme="minorHAnsi" w:hAnsiTheme="minorHAnsi" w:cstheme="minorHAnsi"/>
          <w:color w:val="1F4E79"/>
          <w:w w:val="85"/>
          <w:sz w:val="44"/>
        </w:rPr>
        <w:t>Physiology</w:t>
      </w:r>
      <w:proofErr w:type="spellEnd"/>
      <w:r w:rsidR="005555D8" w:rsidRPr="00456B37">
        <w:rPr>
          <w:rFonts w:asciiTheme="minorHAnsi" w:hAnsiTheme="minorHAnsi" w:cstheme="minorHAnsi"/>
          <w:color w:val="1F4E79"/>
          <w:w w:val="85"/>
          <w:sz w:val="44"/>
        </w:rPr>
        <w:t>.</w:t>
      </w:r>
    </w:p>
    <w:p w:rsidR="008D322B" w:rsidRDefault="00B800A1" w:rsidP="008D322B">
      <w:pPr>
        <w:pStyle w:val="Textoindependiente"/>
        <w:ind w:left="102"/>
        <w:rPr>
          <w:b/>
          <w:bCs/>
          <w:sz w:val="32"/>
          <w:szCs w:val="32"/>
        </w:rPr>
      </w:pPr>
      <w:proofErr w:type="spellStart"/>
      <w:r w:rsidRPr="00B800A1">
        <w:rPr>
          <w:b/>
          <w:bCs/>
          <w:sz w:val="32"/>
          <w:szCs w:val="32"/>
        </w:rPr>
        <w:t>Activity</w:t>
      </w:r>
      <w:proofErr w:type="spellEnd"/>
      <w:r w:rsidRPr="00B800A1">
        <w:rPr>
          <w:b/>
          <w:bCs/>
          <w:sz w:val="32"/>
          <w:szCs w:val="32"/>
        </w:rPr>
        <w:t xml:space="preserve"> 1. ¿</w:t>
      </w:r>
      <w:proofErr w:type="spellStart"/>
      <w:r w:rsidRPr="00B800A1">
        <w:rPr>
          <w:b/>
          <w:bCs/>
          <w:sz w:val="32"/>
          <w:szCs w:val="32"/>
        </w:rPr>
        <w:t>How</w:t>
      </w:r>
      <w:proofErr w:type="spellEnd"/>
      <w:r w:rsidRPr="00B800A1">
        <w:rPr>
          <w:b/>
          <w:bCs/>
          <w:sz w:val="32"/>
          <w:szCs w:val="32"/>
        </w:rPr>
        <w:t xml:space="preserve"> </w:t>
      </w:r>
      <w:proofErr w:type="spellStart"/>
      <w:r w:rsidRPr="00B800A1">
        <w:rPr>
          <w:b/>
          <w:bCs/>
          <w:sz w:val="32"/>
          <w:szCs w:val="32"/>
        </w:rPr>
        <w:t>is</w:t>
      </w:r>
      <w:proofErr w:type="spellEnd"/>
      <w:r w:rsidRPr="00B800A1">
        <w:rPr>
          <w:b/>
          <w:bCs/>
          <w:sz w:val="32"/>
          <w:szCs w:val="32"/>
        </w:rPr>
        <w:t xml:space="preserve"> the </w:t>
      </w:r>
      <w:proofErr w:type="spellStart"/>
      <w:r w:rsidRPr="00B800A1">
        <w:rPr>
          <w:b/>
          <w:bCs/>
          <w:sz w:val="32"/>
          <w:szCs w:val="32"/>
        </w:rPr>
        <w:t>structure</w:t>
      </w:r>
      <w:proofErr w:type="spellEnd"/>
      <w:r w:rsidRPr="00B800A1">
        <w:rPr>
          <w:b/>
          <w:bCs/>
          <w:sz w:val="32"/>
          <w:szCs w:val="32"/>
        </w:rPr>
        <w:t xml:space="preserve"> of the </w:t>
      </w:r>
      <w:proofErr w:type="spellStart"/>
      <w:r w:rsidRPr="00B800A1">
        <w:rPr>
          <w:b/>
          <w:bCs/>
          <w:sz w:val="32"/>
          <w:szCs w:val="32"/>
        </w:rPr>
        <w:t>filter</w:t>
      </w:r>
      <w:proofErr w:type="spellEnd"/>
      <w:r w:rsidRPr="00B800A1">
        <w:rPr>
          <w:b/>
          <w:bCs/>
          <w:sz w:val="32"/>
          <w:szCs w:val="32"/>
        </w:rPr>
        <w:t xml:space="preserve"> </w:t>
      </w:r>
      <w:proofErr w:type="spellStart"/>
      <w:r w:rsidRPr="00B800A1">
        <w:rPr>
          <w:b/>
          <w:bCs/>
          <w:sz w:val="32"/>
          <w:szCs w:val="32"/>
        </w:rPr>
        <w:t>system</w:t>
      </w:r>
      <w:proofErr w:type="spellEnd"/>
      <w:r w:rsidRPr="00B800A1">
        <w:rPr>
          <w:b/>
          <w:bCs/>
          <w:sz w:val="32"/>
          <w:szCs w:val="32"/>
        </w:rPr>
        <w:t xml:space="preserve"> in the </w:t>
      </w:r>
      <w:proofErr w:type="spellStart"/>
      <w:r w:rsidRPr="00B800A1">
        <w:rPr>
          <w:b/>
          <w:bCs/>
          <w:sz w:val="32"/>
          <w:szCs w:val="32"/>
        </w:rPr>
        <w:t>kidneys</w:t>
      </w:r>
      <w:proofErr w:type="spellEnd"/>
      <w:r w:rsidRPr="00B800A1">
        <w:rPr>
          <w:b/>
          <w:bCs/>
          <w:sz w:val="32"/>
          <w:szCs w:val="32"/>
        </w:rPr>
        <w:t>?</w:t>
      </w:r>
    </w:p>
    <w:p w:rsidR="00B800A1" w:rsidRDefault="00B800A1" w:rsidP="008D322B">
      <w:pPr>
        <w:pStyle w:val="Textoindependiente"/>
        <w:ind w:left="102"/>
        <w:rPr>
          <w:color w:val="252525"/>
        </w:rPr>
      </w:pPr>
    </w:p>
    <w:p w:rsidR="00900AE4" w:rsidRDefault="00B800A1" w:rsidP="00B800A1">
      <w:pPr>
        <w:pStyle w:val="Textoindependiente"/>
        <w:ind w:left="102"/>
        <w:rPr>
          <w:sz w:val="20"/>
        </w:rPr>
      </w:pPr>
      <w:r w:rsidRPr="00B800A1">
        <w:rPr>
          <w:color w:val="252525"/>
        </w:rPr>
        <w:t xml:space="preserve">Describe -step </w:t>
      </w:r>
      <w:proofErr w:type="spellStart"/>
      <w:r w:rsidRPr="00B800A1">
        <w:rPr>
          <w:color w:val="252525"/>
        </w:rPr>
        <w:t>by</w:t>
      </w:r>
      <w:proofErr w:type="spellEnd"/>
      <w:r w:rsidRPr="00B800A1">
        <w:rPr>
          <w:color w:val="252525"/>
        </w:rPr>
        <w:t xml:space="preserve"> step- the </w:t>
      </w:r>
      <w:proofErr w:type="spellStart"/>
      <w:r w:rsidRPr="00B800A1">
        <w:rPr>
          <w:color w:val="252525"/>
        </w:rPr>
        <w:t>journey</w:t>
      </w:r>
      <w:proofErr w:type="spellEnd"/>
      <w:r w:rsidRPr="00B800A1">
        <w:rPr>
          <w:color w:val="252525"/>
        </w:rPr>
        <w:t xml:space="preserve"> of the </w:t>
      </w:r>
      <w:proofErr w:type="spellStart"/>
      <w:r w:rsidRPr="00B800A1">
        <w:rPr>
          <w:color w:val="252525"/>
        </w:rPr>
        <w:t>blood</w:t>
      </w:r>
      <w:proofErr w:type="spellEnd"/>
      <w:r w:rsidRPr="00B800A1">
        <w:rPr>
          <w:color w:val="252525"/>
        </w:rPr>
        <w:t xml:space="preserve"> </w:t>
      </w:r>
      <w:proofErr w:type="spellStart"/>
      <w:r w:rsidRPr="00B800A1">
        <w:rPr>
          <w:color w:val="252525"/>
        </w:rPr>
        <w:t>from</w:t>
      </w:r>
      <w:proofErr w:type="spellEnd"/>
      <w:r w:rsidRPr="00B800A1">
        <w:rPr>
          <w:color w:val="252525"/>
        </w:rPr>
        <w:t xml:space="preserve"> the aorta </w:t>
      </w:r>
      <w:proofErr w:type="spellStart"/>
      <w:r w:rsidRPr="00B800A1">
        <w:rPr>
          <w:color w:val="252525"/>
        </w:rPr>
        <w:t>towards</w:t>
      </w:r>
      <w:proofErr w:type="spellEnd"/>
      <w:r w:rsidRPr="00B800A1">
        <w:rPr>
          <w:color w:val="252525"/>
        </w:rPr>
        <w:t xml:space="preserve"> the renal </w:t>
      </w:r>
      <w:proofErr w:type="spellStart"/>
      <w:r w:rsidRPr="00B800A1">
        <w:rPr>
          <w:color w:val="252525"/>
        </w:rPr>
        <w:t>arteries</w:t>
      </w:r>
      <w:proofErr w:type="spellEnd"/>
      <w:r w:rsidRPr="00B800A1">
        <w:rPr>
          <w:color w:val="252525"/>
        </w:rPr>
        <w:t xml:space="preserve"> to </w:t>
      </w:r>
      <w:proofErr w:type="spellStart"/>
      <w:r w:rsidRPr="00B800A1">
        <w:rPr>
          <w:color w:val="252525"/>
        </w:rPr>
        <w:t>return</w:t>
      </w:r>
      <w:proofErr w:type="spellEnd"/>
      <w:r w:rsidRPr="00B800A1">
        <w:rPr>
          <w:color w:val="252525"/>
        </w:rPr>
        <w:t xml:space="preserve"> </w:t>
      </w:r>
      <w:proofErr w:type="spellStart"/>
      <w:r w:rsidRPr="00B800A1">
        <w:rPr>
          <w:color w:val="252525"/>
        </w:rPr>
        <w:t>from</w:t>
      </w:r>
      <w:proofErr w:type="spellEnd"/>
      <w:r w:rsidRPr="00B800A1">
        <w:rPr>
          <w:color w:val="252525"/>
        </w:rPr>
        <w:t xml:space="preserve"> the </w:t>
      </w:r>
      <w:proofErr w:type="spellStart"/>
      <w:r w:rsidRPr="00B800A1">
        <w:rPr>
          <w:color w:val="252525"/>
        </w:rPr>
        <w:t>kidneys</w:t>
      </w:r>
      <w:proofErr w:type="spellEnd"/>
      <w:r w:rsidRPr="00B800A1">
        <w:rPr>
          <w:color w:val="252525"/>
        </w:rPr>
        <w:t xml:space="preserve"> to the vena cava, </w:t>
      </w:r>
      <w:proofErr w:type="spellStart"/>
      <w:r w:rsidRPr="00B800A1">
        <w:rPr>
          <w:color w:val="252525"/>
        </w:rPr>
        <w:t>including</w:t>
      </w:r>
      <w:proofErr w:type="spellEnd"/>
      <w:r w:rsidRPr="00B800A1">
        <w:rPr>
          <w:color w:val="252525"/>
        </w:rPr>
        <w:t xml:space="preserve"> </w:t>
      </w:r>
      <w:proofErr w:type="spellStart"/>
      <w:r w:rsidRPr="00B800A1">
        <w:rPr>
          <w:color w:val="252525"/>
        </w:rPr>
        <w:t>each</w:t>
      </w:r>
      <w:proofErr w:type="spellEnd"/>
      <w:r w:rsidRPr="00B800A1">
        <w:rPr>
          <w:color w:val="252525"/>
        </w:rPr>
        <w:t xml:space="preserve"> </w:t>
      </w:r>
      <w:proofErr w:type="spellStart"/>
      <w:r w:rsidRPr="00B800A1">
        <w:rPr>
          <w:color w:val="252525"/>
        </w:rPr>
        <w:t>segment</w:t>
      </w:r>
      <w:proofErr w:type="spellEnd"/>
      <w:r w:rsidRPr="00B800A1">
        <w:rPr>
          <w:color w:val="252525"/>
        </w:rPr>
        <w:t xml:space="preserve"> of the renal </w:t>
      </w:r>
      <w:proofErr w:type="spellStart"/>
      <w:r w:rsidRPr="00B800A1">
        <w:rPr>
          <w:color w:val="252525"/>
        </w:rPr>
        <w:t>structure</w:t>
      </w:r>
      <w:proofErr w:type="spellEnd"/>
      <w:r>
        <w:rPr>
          <w:color w:val="252525"/>
        </w:rPr>
        <w:t>.</w:t>
      </w:r>
      <w:r w:rsidR="008D322B" w:rsidRPr="008D322B">
        <w:rPr>
          <w:color w:val="252525"/>
        </w:rPr>
        <w:t xml:space="preserve"> </w:t>
      </w: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9174"/>
      </w:tblGrid>
      <w:tr w:rsidR="008D322B" w:rsidTr="008D322B">
        <w:tc>
          <w:tcPr>
            <w:tcW w:w="9200" w:type="dxa"/>
          </w:tcPr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  <w:p w:rsidR="008D322B" w:rsidRDefault="008D322B">
            <w:pPr>
              <w:pStyle w:val="Ttulo2"/>
              <w:spacing w:before="260"/>
              <w:ind w:left="0"/>
            </w:pPr>
          </w:p>
        </w:tc>
      </w:tr>
    </w:tbl>
    <w:p w:rsidR="008D322B" w:rsidRDefault="008D322B">
      <w:pPr>
        <w:pStyle w:val="Ttulo2"/>
        <w:spacing w:before="260"/>
      </w:pPr>
    </w:p>
    <w:p w:rsidR="00B800A1" w:rsidRPr="00B800A1" w:rsidRDefault="00B800A1" w:rsidP="00B800A1">
      <w:pPr>
        <w:pStyle w:val="Pa4"/>
        <w:spacing w:before="10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Activity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2. What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things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are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filtered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and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what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are not? What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things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should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we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reabsorb</w:t>
      </w:r>
      <w:proofErr w:type="spellEnd"/>
      <w:r w:rsidRPr="00B800A1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>?</w:t>
      </w:r>
    </w:p>
    <w:p w:rsidR="008D322B" w:rsidRDefault="00B800A1" w:rsidP="008D322B">
      <w:pPr>
        <w:pStyle w:val="Pa4"/>
        <w:numPr>
          <w:ilvl w:val="0"/>
          <w:numId w:val="2"/>
        </w:numPr>
        <w:spacing w:before="100"/>
        <w:jc w:val="both"/>
        <w:rPr>
          <w:rStyle w:val="A4"/>
          <w:rFonts w:asciiTheme="minorHAnsi" w:hAnsiTheme="minorHAnsi" w:cstheme="minorHAnsi"/>
          <w:sz w:val="22"/>
          <w:szCs w:val="22"/>
        </w:rPr>
      </w:pP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Explain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what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function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negatively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charged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proteoglycans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those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that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part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podocytes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>?</w:t>
      </w:r>
    </w:p>
    <w:p w:rsidR="008D322B" w:rsidRPr="008D322B" w:rsidRDefault="008D322B" w:rsidP="008D322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</w:tc>
      </w:tr>
    </w:tbl>
    <w:p w:rsidR="008D322B" w:rsidRPr="008D322B" w:rsidRDefault="008D322B" w:rsidP="008D322B">
      <w:pPr>
        <w:rPr>
          <w:lang w:val="es-CL"/>
        </w:rPr>
      </w:pPr>
    </w:p>
    <w:p w:rsidR="008D322B" w:rsidRDefault="00B800A1" w:rsidP="008D322B">
      <w:pPr>
        <w:pStyle w:val="Pa4"/>
        <w:numPr>
          <w:ilvl w:val="0"/>
          <w:numId w:val="2"/>
        </w:numPr>
        <w:spacing w:before="100"/>
        <w:jc w:val="both"/>
        <w:rPr>
          <w:rStyle w:val="A4"/>
        </w:rPr>
      </w:pP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How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can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relate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molecule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size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versus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filtration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capacity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Could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ensure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that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molecule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like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glucose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filtered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? Can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confirm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that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protein-like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hemoglobin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can be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filtered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? Try to compare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their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sizes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>.</w:t>
      </w:r>
    </w:p>
    <w:p w:rsidR="008D322B" w:rsidRPr="008D322B" w:rsidRDefault="008D322B" w:rsidP="008D322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</w:tc>
      </w:tr>
    </w:tbl>
    <w:p w:rsidR="008D322B" w:rsidRPr="008D322B" w:rsidRDefault="008D322B" w:rsidP="008D322B">
      <w:pPr>
        <w:rPr>
          <w:lang w:val="es-CL"/>
        </w:rPr>
      </w:pPr>
    </w:p>
    <w:p w:rsidR="008D322B" w:rsidRDefault="00B800A1" w:rsidP="008D322B">
      <w:pPr>
        <w:pStyle w:val="Pa4"/>
        <w:numPr>
          <w:ilvl w:val="0"/>
          <w:numId w:val="2"/>
        </w:numPr>
        <w:spacing w:before="100"/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pathological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glomerulus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can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suddenly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become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inflamed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allowing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large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molecules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pass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through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cells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, for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example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, in a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bacterial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infection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blood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which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could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affect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capillaries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causing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them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become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inflamed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. What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substances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molecules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would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expect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detect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see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urine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a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patient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with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severe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inflammation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their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glomeruli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Explain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what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think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would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happen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>.</w:t>
      </w:r>
    </w:p>
    <w:p w:rsidR="008D322B" w:rsidRPr="008D322B" w:rsidRDefault="008D322B" w:rsidP="008D322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</w:tc>
      </w:tr>
    </w:tbl>
    <w:p w:rsidR="008D322B" w:rsidRPr="008D322B" w:rsidRDefault="008D322B" w:rsidP="008D322B">
      <w:pPr>
        <w:rPr>
          <w:lang w:val="es-CL"/>
        </w:rPr>
      </w:pPr>
    </w:p>
    <w:p w:rsidR="008D322B" w:rsidRDefault="00B800A1" w:rsidP="008D322B">
      <w:pPr>
        <w:pStyle w:val="Pa4"/>
        <w:numPr>
          <w:ilvl w:val="0"/>
          <w:numId w:val="2"/>
        </w:numPr>
        <w:spacing w:before="100"/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What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substances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essential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for our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body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therefore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continually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reabsorbed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throughout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the renal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tubule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>?</w:t>
      </w:r>
      <w:r w:rsidR="008D322B" w:rsidRPr="008D322B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</w:p>
    <w:p w:rsidR="008D322B" w:rsidRPr="008D322B" w:rsidRDefault="008D322B" w:rsidP="008D322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</w:tc>
      </w:tr>
    </w:tbl>
    <w:p w:rsidR="008D322B" w:rsidRPr="008D322B" w:rsidRDefault="008D322B" w:rsidP="008D322B">
      <w:pPr>
        <w:rPr>
          <w:lang w:val="es-CL"/>
        </w:rPr>
      </w:pPr>
    </w:p>
    <w:p w:rsidR="008D322B" w:rsidRDefault="00B800A1" w:rsidP="008D322B">
      <w:pPr>
        <w:pStyle w:val="Pa4"/>
        <w:numPr>
          <w:ilvl w:val="0"/>
          <w:numId w:val="2"/>
        </w:numPr>
        <w:spacing w:before="100"/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which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area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most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water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sodium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reabsorbed?</w:t>
      </w:r>
    </w:p>
    <w:p w:rsidR="008D322B" w:rsidRPr="008D322B" w:rsidRDefault="008D322B" w:rsidP="008D322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  <w:p w:rsidR="008D322B" w:rsidRDefault="008D322B" w:rsidP="008D322B">
            <w:pPr>
              <w:rPr>
                <w:lang w:val="es-CL"/>
              </w:rPr>
            </w:pPr>
          </w:p>
        </w:tc>
      </w:tr>
    </w:tbl>
    <w:p w:rsidR="008D322B" w:rsidRPr="008D322B" w:rsidRDefault="008D322B" w:rsidP="008D322B">
      <w:pPr>
        <w:rPr>
          <w:lang w:val="es-CL"/>
        </w:rPr>
      </w:pPr>
    </w:p>
    <w:p w:rsidR="008D322B" w:rsidRDefault="00B800A1" w:rsidP="008D322B">
      <w:pPr>
        <w:pStyle w:val="Pa4"/>
        <w:numPr>
          <w:ilvl w:val="0"/>
          <w:numId w:val="2"/>
        </w:numPr>
        <w:spacing w:before="100"/>
        <w:jc w:val="both"/>
        <w:rPr>
          <w:rStyle w:val="A4"/>
          <w:rFonts w:asciiTheme="minorHAnsi" w:hAnsiTheme="minorHAnsi" w:cstheme="minorHAnsi"/>
          <w:sz w:val="22"/>
          <w:szCs w:val="22"/>
        </w:rPr>
      </w:pPr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What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happens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if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don't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drink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water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for a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whole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day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what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will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urine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like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end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day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Concentrated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diluted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? In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which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area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nephron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think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greatest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water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absorption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occurred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while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you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were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without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drinking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0A1">
        <w:rPr>
          <w:rStyle w:val="A4"/>
          <w:rFonts w:asciiTheme="minorHAnsi" w:hAnsiTheme="minorHAnsi" w:cstheme="minorHAnsi"/>
          <w:sz w:val="22"/>
          <w:szCs w:val="22"/>
        </w:rPr>
        <w:t>water</w:t>
      </w:r>
      <w:proofErr w:type="spellEnd"/>
      <w:r w:rsidRPr="00B800A1">
        <w:rPr>
          <w:rStyle w:val="A4"/>
          <w:rFonts w:asciiTheme="minorHAnsi" w:hAnsiTheme="minorHAnsi" w:cstheme="minorHAnsi"/>
          <w:sz w:val="22"/>
          <w:szCs w:val="22"/>
        </w:rPr>
        <w:t>?</w:t>
      </w:r>
    </w:p>
    <w:p w:rsidR="00B800A1" w:rsidRPr="00B800A1" w:rsidRDefault="00B800A1" w:rsidP="00B800A1">
      <w:pPr>
        <w:rPr>
          <w:lang w:val="es-CL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9174"/>
      </w:tblGrid>
      <w:tr w:rsidR="008D322B" w:rsidTr="008D322B">
        <w:tc>
          <w:tcPr>
            <w:tcW w:w="9174" w:type="dxa"/>
          </w:tcPr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  <w:p w:rsidR="008D322B" w:rsidRDefault="008D322B" w:rsidP="008D322B">
            <w:pPr>
              <w:pStyle w:val="Textoindependiente"/>
              <w:rPr>
                <w:color w:val="252525"/>
              </w:rPr>
            </w:pPr>
          </w:p>
        </w:tc>
      </w:tr>
    </w:tbl>
    <w:p w:rsidR="008D322B" w:rsidRPr="008D322B" w:rsidRDefault="008D322B" w:rsidP="008D322B">
      <w:pPr>
        <w:pStyle w:val="Textoindependiente"/>
        <w:ind w:left="102"/>
        <w:rPr>
          <w:color w:val="252525"/>
        </w:rPr>
      </w:pPr>
    </w:p>
    <w:p w:rsidR="00900AE4" w:rsidRDefault="00900AE4">
      <w:pPr>
        <w:pStyle w:val="Textoindependiente"/>
        <w:spacing w:before="2"/>
        <w:rPr>
          <w:sz w:val="11"/>
        </w:rPr>
      </w:pPr>
    </w:p>
    <w:p w:rsidR="00900AE4" w:rsidRDefault="00B800A1" w:rsidP="008D322B">
      <w:pPr>
        <w:pStyle w:val="Ttulo1"/>
        <w:spacing w:before="1"/>
        <w:ind w:left="102"/>
      </w:pPr>
      <w:proofErr w:type="spellStart"/>
      <w:r w:rsidRPr="00B800A1">
        <w:rPr>
          <w:spacing w:val="-10"/>
        </w:rPr>
        <w:t>Activity</w:t>
      </w:r>
      <w:proofErr w:type="spellEnd"/>
      <w:r w:rsidRPr="00B800A1">
        <w:rPr>
          <w:spacing w:val="-10"/>
        </w:rPr>
        <w:t xml:space="preserve"> 3. The </w:t>
      </w:r>
      <w:proofErr w:type="spellStart"/>
      <w:r w:rsidRPr="00B800A1">
        <w:rPr>
          <w:spacing w:val="-10"/>
        </w:rPr>
        <w:t>Kidney</w:t>
      </w:r>
      <w:proofErr w:type="spellEnd"/>
      <w:r w:rsidRPr="00B800A1">
        <w:rPr>
          <w:spacing w:val="-10"/>
        </w:rPr>
        <w:t xml:space="preserve"> </w:t>
      </w:r>
      <w:proofErr w:type="spellStart"/>
      <w:r w:rsidRPr="00B800A1">
        <w:rPr>
          <w:spacing w:val="-10"/>
        </w:rPr>
        <w:t>is</w:t>
      </w:r>
      <w:proofErr w:type="spellEnd"/>
      <w:r w:rsidRPr="00B800A1">
        <w:rPr>
          <w:spacing w:val="-10"/>
        </w:rPr>
        <w:t xml:space="preserve"> </w:t>
      </w:r>
      <w:proofErr w:type="spellStart"/>
      <w:r w:rsidRPr="00B800A1">
        <w:rPr>
          <w:spacing w:val="-10"/>
        </w:rPr>
        <w:t>also</w:t>
      </w:r>
      <w:proofErr w:type="spellEnd"/>
      <w:r w:rsidRPr="00B800A1">
        <w:rPr>
          <w:spacing w:val="-10"/>
        </w:rPr>
        <w:t xml:space="preserve"> </w:t>
      </w:r>
      <w:proofErr w:type="spellStart"/>
      <w:r w:rsidRPr="00B800A1">
        <w:rPr>
          <w:spacing w:val="-10"/>
        </w:rPr>
        <w:t>responsible</w:t>
      </w:r>
      <w:proofErr w:type="spellEnd"/>
      <w:r w:rsidRPr="00B800A1">
        <w:rPr>
          <w:spacing w:val="-10"/>
        </w:rPr>
        <w:t xml:space="preserve"> for the </w:t>
      </w:r>
      <w:proofErr w:type="spellStart"/>
      <w:r w:rsidRPr="00B800A1">
        <w:rPr>
          <w:spacing w:val="-10"/>
        </w:rPr>
        <w:t>maintenance</w:t>
      </w:r>
      <w:proofErr w:type="spellEnd"/>
      <w:r w:rsidRPr="00B800A1">
        <w:rPr>
          <w:spacing w:val="-10"/>
        </w:rPr>
        <w:t xml:space="preserve"> of arterial </w:t>
      </w:r>
      <w:proofErr w:type="spellStart"/>
      <w:r w:rsidRPr="00B800A1">
        <w:rPr>
          <w:spacing w:val="-10"/>
        </w:rPr>
        <w:t>blood</w:t>
      </w:r>
      <w:proofErr w:type="spellEnd"/>
      <w:r w:rsidRPr="00B800A1">
        <w:rPr>
          <w:spacing w:val="-10"/>
        </w:rPr>
        <w:t xml:space="preserve"> </w:t>
      </w:r>
      <w:proofErr w:type="spellStart"/>
      <w:r w:rsidRPr="00B800A1">
        <w:rPr>
          <w:spacing w:val="-10"/>
        </w:rPr>
        <w:t>pressure</w:t>
      </w:r>
      <w:proofErr w:type="spellEnd"/>
      <w:r w:rsidR="008D322B">
        <w:t>.</w:t>
      </w:r>
    </w:p>
    <w:p w:rsidR="008D322B" w:rsidRDefault="008D322B" w:rsidP="008D322B">
      <w:pPr>
        <w:rPr>
          <w:rFonts w:asciiTheme="minorHAnsi" w:eastAsiaTheme="minorHAnsi" w:hAnsiTheme="minorHAnsi" w:cstheme="minorHAnsi"/>
          <w:b/>
          <w:bCs/>
          <w:lang w:val="es-CL"/>
        </w:rPr>
      </w:pPr>
    </w:p>
    <w:p w:rsidR="00900AE4" w:rsidRPr="008D322B" w:rsidRDefault="008D322B" w:rsidP="008D322B">
      <w:pPr>
        <w:rPr>
          <w:rFonts w:asciiTheme="minorHAnsi" w:eastAsiaTheme="minorHAnsi" w:hAnsiTheme="minorHAnsi" w:cstheme="minorHAnsi"/>
          <w:color w:val="000000"/>
          <w:lang w:val="es-CL"/>
        </w:rPr>
      </w:pPr>
      <w:proofErr w:type="spellStart"/>
      <w:r w:rsidRPr="008D322B">
        <w:rPr>
          <w:rFonts w:asciiTheme="minorHAnsi" w:eastAsiaTheme="minorHAnsi" w:hAnsiTheme="minorHAnsi" w:cstheme="minorHAnsi"/>
          <w:b/>
          <w:bCs/>
          <w:lang w:val="es-CL"/>
        </w:rPr>
        <w:t>B</w:t>
      </w:r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ased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on the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structure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and the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previous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video,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hypothesize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in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each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case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what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would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 xml:space="preserve"> </w:t>
      </w:r>
      <w:proofErr w:type="spellStart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happen</w:t>
      </w:r>
      <w:proofErr w:type="spellEnd"/>
      <w:r w:rsidR="00B800A1" w:rsidRPr="00B800A1">
        <w:rPr>
          <w:rFonts w:asciiTheme="minorHAnsi" w:eastAsiaTheme="minorHAnsi" w:hAnsiTheme="minorHAnsi" w:cstheme="minorHAnsi"/>
          <w:b/>
          <w:bCs/>
          <w:lang w:val="es-CL"/>
        </w:rPr>
        <w:t>.</w:t>
      </w:r>
    </w:p>
    <w:p w:rsidR="00900AE4" w:rsidRPr="008D322B" w:rsidRDefault="00900AE4">
      <w:pPr>
        <w:rPr>
          <w:rFonts w:asciiTheme="minorHAnsi" w:hAnsiTheme="minorHAnsi" w:cstheme="minorHAnsi"/>
        </w:rPr>
      </w:pPr>
    </w:p>
    <w:p w:rsidR="008D322B" w:rsidRDefault="00B800A1" w:rsidP="008D322B">
      <w:pPr>
        <w:jc w:val="both"/>
        <w:rPr>
          <w:rFonts w:asciiTheme="minorHAnsi" w:eastAsiaTheme="minorHAnsi" w:hAnsiTheme="minorHAnsi" w:cstheme="minorHAnsi"/>
          <w:color w:val="000000"/>
          <w:lang w:val="es-CL"/>
        </w:rPr>
      </w:pPr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What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happens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with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glomerular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filtration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if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you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have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a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hemorrhage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causing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that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blood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pressure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decreases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>?</w:t>
      </w:r>
      <w:r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What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Happens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with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the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amount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of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sodium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that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is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filtered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and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passes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color w:val="000000"/>
          <w:lang w:val="es-CL"/>
        </w:rPr>
        <w:t>through</w:t>
      </w:r>
      <w:proofErr w:type="spellEnd"/>
      <w:r w:rsidRPr="00B800A1">
        <w:rPr>
          <w:rFonts w:asciiTheme="minorHAnsi" w:eastAsiaTheme="minorHAnsi" w:hAnsiTheme="minorHAnsi" w:cstheme="minorHAnsi"/>
          <w:color w:val="000000"/>
          <w:lang w:val="es-CL"/>
        </w:rPr>
        <w:t xml:space="preserve"> the macula densa?</w:t>
      </w:r>
    </w:p>
    <w:p w:rsidR="00B800A1" w:rsidRDefault="00B800A1" w:rsidP="008D322B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  <w:p w:rsidR="008D322B" w:rsidRDefault="008D322B" w:rsidP="008D322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D322B" w:rsidRPr="008D322B" w:rsidRDefault="008D322B" w:rsidP="008D322B">
      <w:pPr>
        <w:jc w:val="both"/>
        <w:rPr>
          <w:rFonts w:asciiTheme="minorHAnsi" w:hAnsiTheme="minorHAnsi" w:cstheme="minorHAnsi"/>
        </w:rPr>
        <w:sectPr w:rsidR="008D322B" w:rsidRPr="008D322B">
          <w:headerReference w:type="default" r:id="rId7"/>
          <w:footerReference w:type="default" r:id="rId8"/>
          <w:pgSz w:w="12240" w:h="15840"/>
          <w:pgMar w:top="1800" w:right="1580" w:bottom="660" w:left="1600" w:header="5" w:footer="470" w:gutter="0"/>
          <w:cols w:space="720"/>
        </w:sectPr>
      </w:pPr>
    </w:p>
    <w:p w:rsidR="00900AE4" w:rsidRDefault="008D322B" w:rsidP="008D322B">
      <w:pPr>
        <w:pStyle w:val="Ttulo1"/>
        <w:spacing w:before="232"/>
        <w:ind w:left="102"/>
        <w:rPr>
          <w:bCs w:val="0"/>
          <w:spacing w:val="-10"/>
        </w:rPr>
      </w:pPr>
      <w:proofErr w:type="spellStart"/>
      <w:r w:rsidRPr="008D322B">
        <w:rPr>
          <w:bCs w:val="0"/>
          <w:spacing w:val="-10"/>
        </w:rPr>
        <w:lastRenderedPageBreak/>
        <w:t>Activi</w:t>
      </w:r>
      <w:r w:rsidR="00B800A1">
        <w:rPr>
          <w:bCs w:val="0"/>
          <w:spacing w:val="-10"/>
        </w:rPr>
        <w:t>ty</w:t>
      </w:r>
      <w:proofErr w:type="spellEnd"/>
      <w:r w:rsidRPr="008D322B">
        <w:rPr>
          <w:bCs w:val="0"/>
          <w:spacing w:val="-10"/>
        </w:rPr>
        <w:t xml:space="preserve"> 4. </w:t>
      </w:r>
      <w:r w:rsidR="00B800A1">
        <w:rPr>
          <w:bCs w:val="0"/>
          <w:spacing w:val="-10"/>
        </w:rPr>
        <w:t xml:space="preserve">Final </w:t>
      </w:r>
      <w:proofErr w:type="spellStart"/>
      <w:r w:rsidRPr="008D322B">
        <w:rPr>
          <w:bCs w:val="0"/>
          <w:spacing w:val="-10"/>
        </w:rPr>
        <w:t>Conclusions</w:t>
      </w:r>
      <w:proofErr w:type="spellEnd"/>
    </w:p>
    <w:p w:rsidR="008D322B" w:rsidRDefault="00B800A1" w:rsidP="008D322B">
      <w:pPr>
        <w:pStyle w:val="Ttulo1"/>
        <w:spacing w:before="232"/>
        <w:ind w:left="102"/>
        <w:jc w:val="both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</w:pPr>
      <w:proofErr w:type="spellStart"/>
      <w:r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Ho</w:t>
      </w:r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w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that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you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know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the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functions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of the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kidney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,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could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you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draw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a final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diagram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that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integrates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the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mechanisms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that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you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have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already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learned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in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this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 xml:space="preserve"> learning </w:t>
      </w:r>
      <w:proofErr w:type="spellStart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sequence</w:t>
      </w:r>
      <w:proofErr w:type="spellEnd"/>
      <w:r w:rsidRPr="00B800A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  <w:t>?</w:t>
      </w:r>
    </w:p>
    <w:p w:rsidR="00B800A1" w:rsidRDefault="00B800A1" w:rsidP="008D322B">
      <w:pPr>
        <w:pStyle w:val="Ttulo1"/>
        <w:spacing w:before="232"/>
        <w:ind w:left="102"/>
        <w:jc w:val="both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9174"/>
      </w:tblGrid>
      <w:tr w:rsidR="008D322B" w:rsidTr="008D322B">
        <w:tc>
          <w:tcPr>
            <w:tcW w:w="9200" w:type="dxa"/>
          </w:tcPr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bookmarkStart w:id="0" w:name="_GoBack"/>
            <w:bookmarkEnd w:id="0"/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  <w:p w:rsidR="008D322B" w:rsidRDefault="008D322B" w:rsidP="008D322B">
            <w:pPr>
              <w:pStyle w:val="Ttulo1"/>
              <w:spacing w:before="232"/>
              <w:ind w:left="0"/>
              <w:jc w:val="both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</w:p>
        </w:tc>
      </w:tr>
    </w:tbl>
    <w:p w:rsidR="008D322B" w:rsidRPr="008D322B" w:rsidRDefault="008D322B" w:rsidP="00B800A1">
      <w:pPr>
        <w:pStyle w:val="Ttulo1"/>
        <w:spacing w:before="232"/>
        <w:ind w:left="0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sectPr w:rsidR="008D322B" w:rsidRPr="008D322B">
      <w:headerReference w:type="default" r:id="rId9"/>
      <w:footerReference w:type="default" r:id="rId10"/>
      <w:pgSz w:w="12240" w:h="15840"/>
      <w:pgMar w:top="1800" w:right="1580" w:bottom="660" w:left="1600" w:header="5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3F" w:rsidRDefault="00B7353F">
      <w:r>
        <w:separator/>
      </w:r>
    </w:p>
  </w:endnote>
  <w:endnote w:type="continuationSeparator" w:id="0">
    <w:p w:rsidR="00B7353F" w:rsidRDefault="00B7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E4" w:rsidRDefault="005555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9632645</wp:posOffset>
          </wp:positionV>
          <wp:extent cx="7772400" cy="416512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41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E4" w:rsidRDefault="005555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9632645</wp:posOffset>
          </wp:positionV>
          <wp:extent cx="7772400" cy="416512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41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3F" w:rsidRDefault="00B7353F">
      <w:r>
        <w:separator/>
      </w:r>
    </w:p>
  </w:footnote>
  <w:footnote w:type="continuationSeparator" w:id="0">
    <w:p w:rsidR="00B7353F" w:rsidRDefault="00B7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E4" w:rsidRDefault="005555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772400" cy="79230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792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E4" w:rsidRDefault="005555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772400" cy="792307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792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77A"/>
    <w:multiLevelType w:val="hybridMultilevel"/>
    <w:tmpl w:val="3E141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D5818"/>
    <w:multiLevelType w:val="hybridMultilevel"/>
    <w:tmpl w:val="915A944C"/>
    <w:lvl w:ilvl="0" w:tplc="9C58565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s-ES" w:eastAsia="en-US" w:bidi="ar-SA"/>
      </w:rPr>
    </w:lvl>
    <w:lvl w:ilvl="1" w:tplc="EBD29E8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E2102DE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B9CC668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620B68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4AF61CC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2BC69D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902CA0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0BF28AC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AE4"/>
    <w:rsid w:val="00456B37"/>
    <w:rsid w:val="005555D8"/>
    <w:rsid w:val="00794844"/>
    <w:rsid w:val="008D322B"/>
    <w:rsid w:val="00900AE4"/>
    <w:rsid w:val="00B7353F"/>
    <w:rsid w:val="00B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C1AA"/>
  <w15:docId w15:val="{C6047086-3146-4365-84A4-7C4F1C05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231" w:line="292" w:lineRule="exact"/>
      <w:ind w:left="10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3"/>
      <w:ind w:left="102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D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3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22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3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22B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D322B"/>
    <w:rPr>
      <w:rFonts w:ascii="Calibri" w:eastAsia="Calibri" w:hAnsi="Calibri" w:cs="Calibri"/>
      <w:b/>
      <w:bCs/>
      <w:sz w:val="32"/>
      <w:szCs w:val="32"/>
      <w:lang w:val="es-ES"/>
    </w:rPr>
  </w:style>
  <w:style w:type="paragraph" w:customStyle="1" w:styleId="Pa4">
    <w:name w:val="Pa4"/>
    <w:basedOn w:val="Normal"/>
    <w:next w:val="Normal"/>
    <w:uiPriority w:val="99"/>
    <w:rsid w:val="008D322B"/>
    <w:pPr>
      <w:widowControl/>
      <w:adjustRightInd w:val="0"/>
      <w:spacing w:line="24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character" w:customStyle="1" w:styleId="A4">
    <w:name w:val="A4"/>
    <w:uiPriority w:val="99"/>
    <w:rsid w:val="008D322B"/>
    <w:rPr>
      <w:rFonts w:cs="Myriad Pro"/>
      <w:color w:val="000000"/>
      <w:sz w:val="20"/>
      <w:szCs w:val="20"/>
    </w:rPr>
  </w:style>
  <w:style w:type="character" w:customStyle="1" w:styleId="A6">
    <w:name w:val="A6"/>
    <w:uiPriority w:val="99"/>
    <w:rsid w:val="008D322B"/>
    <w:rPr>
      <w:rFonts w:cs="Myriad Pro Cond"/>
      <w:b/>
      <w:bCs/>
      <w:color w:val="000000"/>
      <w:sz w:val="30"/>
      <w:szCs w:val="30"/>
    </w:rPr>
  </w:style>
  <w:style w:type="character" w:customStyle="1" w:styleId="A7">
    <w:name w:val="A7"/>
    <w:uiPriority w:val="99"/>
    <w:rsid w:val="008D322B"/>
    <w:rPr>
      <w:rFonts w:cs="Myriad Pro Cond"/>
      <w:b/>
      <w:bCs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Sonia Pino Espinoza</cp:lastModifiedBy>
  <cp:revision>2</cp:revision>
  <dcterms:created xsi:type="dcterms:W3CDTF">2024-07-08T18:41:00Z</dcterms:created>
  <dcterms:modified xsi:type="dcterms:W3CDTF">2024-07-08T18:41:00Z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2013</vt:lpwstr>
  </property>
</Properties>
</file>